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963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4"/>
        <w:gridCol w:w="302"/>
        <w:gridCol w:w="5913"/>
      </w:tblGrid>
      <w:tr w:rsidR="0007361B" w:rsidRPr="00874737" w14:paraId="2AFEB729" w14:textId="77777777" w:rsidTr="00667D2B">
        <w:trPr>
          <w:trHeight w:val="851"/>
        </w:trPr>
        <w:tc>
          <w:tcPr>
            <w:tcW w:w="3424" w:type="dxa"/>
          </w:tcPr>
          <w:p w14:paraId="39690E7D" w14:textId="77777777" w:rsidR="0007361B" w:rsidRPr="00874737" w:rsidRDefault="0007361B" w:rsidP="0007361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bookmarkStart w:id="0" w:name="_Toc353520273"/>
            <w:bookmarkStart w:id="1" w:name="_Toc392495465"/>
          </w:p>
        </w:tc>
        <w:tc>
          <w:tcPr>
            <w:tcW w:w="302" w:type="dxa"/>
          </w:tcPr>
          <w:p w14:paraId="3A79C82E" w14:textId="77777777" w:rsidR="0007361B" w:rsidRPr="00874737" w:rsidRDefault="0007361B" w:rsidP="0007361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13" w:type="dxa"/>
          </w:tcPr>
          <w:p w14:paraId="18047EAD" w14:textId="34331230" w:rsidR="0007361B" w:rsidRDefault="00D33D36" w:rsidP="00D33D36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Приложение №</w:t>
            </w:r>
            <w:r w:rsidR="00667D2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6 </w:t>
            </w:r>
          </w:p>
          <w:p w14:paraId="2885AB05" w14:textId="0BD38F9F" w:rsidR="00D33D36" w:rsidRPr="00874737" w:rsidRDefault="00D33D36" w:rsidP="00D33D36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Договору №_______________________от___________</w:t>
            </w:r>
          </w:p>
        </w:tc>
      </w:tr>
    </w:tbl>
    <w:bookmarkEnd w:id="0"/>
    <w:bookmarkEnd w:id="1"/>
    <w:p w14:paraId="15FF4AF8" w14:textId="05425445" w:rsidR="00FF54CC" w:rsidRPr="00874737" w:rsidRDefault="00667D2B" w:rsidP="00FF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Техническое з</w:t>
      </w:r>
      <w:r w:rsidR="00206D86" w:rsidRPr="00874737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адание</w:t>
      </w:r>
    </w:p>
    <w:p w14:paraId="7DEBD2D3" w14:textId="77777777" w:rsidR="00964960" w:rsidRPr="00874737" w:rsidRDefault="00964960" w:rsidP="00964960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874737">
        <w:rPr>
          <w:rFonts w:ascii="Times New Roman" w:eastAsia="Times New Roman" w:hAnsi="Times New Roman" w:cs="Times New Roman"/>
          <w:lang w:eastAsia="ru-RU"/>
        </w:rPr>
        <w:t xml:space="preserve">Техническая поддержка программного комплекса </w:t>
      </w:r>
    </w:p>
    <w:p w14:paraId="5B03D479" w14:textId="77777777" w:rsidR="00260743" w:rsidRPr="00874737" w:rsidRDefault="00964960" w:rsidP="00964960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 w:rsidRPr="00874737">
        <w:rPr>
          <w:rFonts w:ascii="Times New Roman" w:eastAsia="Times New Roman" w:hAnsi="Times New Roman" w:cs="Times New Roman"/>
          <w:lang w:eastAsia="ru-RU"/>
        </w:rPr>
        <w:t>распознавания государственных регистрационных номеров автотранспортных средств</w:t>
      </w:r>
    </w:p>
    <w:p w14:paraId="3CFB0E7C" w14:textId="77777777" w:rsidR="00FF54CC" w:rsidRPr="00874737" w:rsidRDefault="00FF54CC" w:rsidP="00FF54CC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659"/>
        <w:gridCol w:w="6521"/>
      </w:tblGrid>
      <w:tr w:rsidR="00FF54CC" w:rsidRPr="00874737" w14:paraId="78CF1C91" w14:textId="77777777" w:rsidTr="00DB2698">
        <w:trPr>
          <w:trHeight w:val="736"/>
        </w:trPr>
        <w:tc>
          <w:tcPr>
            <w:tcW w:w="601" w:type="dxa"/>
            <w:shd w:val="clear" w:color="auto" w:fill="auto"/>
            <w:vAlign w:val="center"/>
          </w:tcPr>
          <w:p w14:paraId="06676D70" w14:textId="77777777" w:rsidR="00FF54CC" w:rsidRPr="00874737" w:rsidRDefault="00FF54C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8DE129E" w14:textId="77777777" w:rsidR="00FF54CC" w:rsidRPr="00874737" w:rsidRDefault="00FF54C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A7D0255" w14:textId="77777777" w:rsidR="00FF54CC" w:rsidRPr="00874737" w:rsidRDefault="00CD4800" w:rsidP="00FF54C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Оказание услуг</w:t>
            </w:r>
          </w:p>
        </w:tc>
      </w:tr>
      <w:tr w:rsidR="00651D45" w:rsidRPr="00874737" w14:paraId="597D41CF" w14:textId="77777777" w:rsidTr="00DB2698">
        <w:trPr>
          <w:trHeight w:val="689"/>
        </w:trPr>
        <w:tc>
          <w:tcPr>
            <w:tcW w:w="601" w:type="dxa"/>
            <w:shd w:val="clear" w:color="auto" w:fill="auto"/>
            <w:vAlign w:val="center"/>
          </w:tcPr>
          <w:p w14:paraId="3C87CE87" w14:textId="77777777" w:rsidR="00651D45" w:rsidRPr="00874737" w:rsidRDefault="00651D45" w:rsidP="00216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9180" w:type="dxa"/>
            <w:gridSpan w:val="2"/>
            <w:shd w:val="clear" w:color="auto" w:fill="auto"/>
            <w:vAlign w:val="center"/>
          </w:tcPr>
          <w:p w14:paraId="410AE197" w14:textId="77777777" w:rsidR="00651D45" w:rsidRPr="00874737" w:rsidRDefault="00651D45" w:rsidP="00FF54C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Общие данные</w:t>
            </w:r>
          </w:p>
        </w:tc>
      </w:tr>
      <w:tr w:rsidR="00F13B1C" w:rsidRPr="00874737" w14:paraId="20A82A14" w14:textId="77777777" w:rsidTr="00DB2698">
        <w:trPr>
          <w:trHeight w:val="736"/>
        </w:trPr>
        <w:tc>
          <w:tcPr>
            <w:tcW w:w="601" w:type="dxa"/>
            <w:shd w:val="clear" w:color="auto" w:fill="auto"/>
            <w:vAlign w:val="center"/>
          </w:tcPr>
          <w:p w14:paraId="355287E1" w14:textId="77777777" w:rsidR="00F13B1C" w:rsidRPr="00874737" w:rsidRDefault="00891924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3A3388DF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Термины и определения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616AD73" w14:textId="77777777" w:rsidR="003901FC" w:rsidRPr="00874737" w:rsidRDefault="003901FC" w:rsidP="003901F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>Заявка</w:t>
            </w: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 (или </w:t>
            </w:r>
            <w:r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>Обращение</w:t>
            </w: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) - </w:t>
            </w:r>
            <w:r w:rsidR="002711EB" w:rsidRPr="00874737">
              <w:rPr>
                <w:rFonts w:ascii="Times New Roman" w:eastAsia="Times New Roman" w:hAnsi="Times New Roman" w:cs="Times New Roman"/>
                <w:lang w:eastAsia="ru-RU"/>
              </w:rPr>
              <w:t>обращение Заказчика с вопросом, предложением или сообщением об ошибке в функционировании ПК.</w:t>
            </w:r>
          </w:p>
          <w:p w14:paraId="0F08F7D6" w14:textId="77777777" w:rsidR="00E86D79" w:rsidRPr="00874737" w:rsidRDefault="00E86D79" w:rsidP="00BC5B0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>Аварийная ситуация</w:t>
            </w: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 - это неисправность в работе Программного комплекса, повлекшая за собой полное или частичное прекращение выполнения им основных функций.</w:t>
            </w:r>
          </w:p>
          <w:p w14:paraId="66188529" w14:textId="16157B17" w:rsidR="00DA6466" w:rsidRPr="00874737" w:rsidRDefault="00DA6466" w:rsidP="00ED1B39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Программный </w:t>
            </w:r>
            <w:r w:rsidR="00ED1B39"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>комплекс</w:t>
            </w:r>
            <w:r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- </w:t>
            </w:r>
            <w:r w:rsidR="00ED1B39" w:rsidRPr="00874737">
              <w:rPr>
                <w:rFonts w:ascii="Times New Roman" w:eastAsia="Times New Roman" w:hAnsi="Times New Roman" w:cs="Times New Roman"/>
                <w:lang w:eastAsia="ru-RU"/>
              </w:rPr>
              <w:t>Программный комплекс</w:t>
            </w:r>
            <w:r w:rsidR="00603DBE">
              <w:rPr>
                <w:rFonts w:ascii="Times New Roman" w:eastAsia="Times New Roman" w:hAnsi="Times New Roman" w:cs="Times New Roman"/>
                <w:lang w:eastAsia="ru-RU"/>
              </w:rPr>
              <w:t xml:space="preserve"> (ПК)</w:t>
            </w:r>
            <w:r w:rsidR="00ED1B39"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 распознавания государственных регистрационных номеров автотранспортных средств </w:t>
            </w:r>
            <w:r w:rsidR="00E86D79"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на основе программного обеспечения </w:t>
            </w:r>
            <w:proofErr w:type="spellStart"/>
            <w:r w:rsidR="00ED1B39" w:rsidRPr="00874737">
              <w:rPr>
                <w:rFonts w:ascii="Times New Roman" w:eastAsia="Times New Roman" w:hAnsi="Times New Roman" w:cs="Times New Roman"/>
                <w:lang w:val="en-US" w:eastAsia="ru-RU"/>
              </w:rPr>
              <w:t>SecurOS</w:t>
            </w:r>
            <w:proofErr w:type="spellEnd"/>
            <w:r w:rsidR="00E86D79"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 (ПО </w:t>
            </w:r>
            <w:proofErr w:type="spellStart"/>
            <w:r w:rsidR="00E86D79" w:rsidRPr="00874737">
              <w:rPr>
                <w:rFonts w:ascii="Times New Roman" w:eastAsia="Times New Roman" w:hAnsi="Times New Roman" w:cs="Times New Roman"/>
                <w:lang w:val="en-US" w:eastAsia="ru-RU"/>
              </w:rPr>
              <w:t>SecurOS</w:t>
            </w:r>
            <w:proofErr w:type="spellEnd"/>
            <w:r w:rsidR="00E86D79" w:rsidRPr="00874737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14:paraId="45A9DDA0" w14:textId="428B4A97" w:rsidR="00742C3B" w:rsidRPr="009B013C" w:rsidRDefault="00742C3B" w:rsidP="009B013C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/>
                <w:lang w:eastAsia="ru-RU"/>
              </w:rPr>
              <w:t>ТЗ</w:t>
            </w: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 – Техническое задание на оказание услуг по технической поддержке Программного комплекса.</w:t>
            </w:r>
          </w:p>
        </w:tc>
      </w:tr>
      <w:tr w:rsidR="00FF54CC" w:rsidRPr="00874737" w14:paraId="378E8EED" w14:textId="77777777" w:rsidTr="00DB2698">
        <w:trPr>
          <w:trHeight w:val="736"/>
        </w:trPr>
        <w:tc>
          <w:tcPr>
            <w:tcW w:w="601" w:type="dxa"/>
            <w:shd w:val="clear" w:color="auto" w:fill="auto"/>
            <w:vAlign w:val="center"/>
            <w:hideMark/>
          </w:tcPr>
          <w:p w14:paraId="6E630AC5" w14:textId="77777777" w:rsidR="00FF54CC" w:rsidRPr="00874737" w:rsidRDefault="00FF54C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891924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  <w:hideMark/>
          </w:tcPr>
          <w:p w14:paraId="68A108AC" w14:textId="77777777" w:rsidR="00FF54CC" w:rsidRPr="00874737" w:rsidRDefault="00FF54CC" w:rsidP="00F1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организации-</w:t>
            </w:r>
            <w:r w:rsidR="00F13B1C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</w:t>
            </w: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аказчика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4D697EA" w14:textId="7BBAA650" w:rsidR="00FF54CC" w:rsidRPr="00874737" w:rsidRDefault="00FF54CC" w:rsidP="009B013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ООО «Объединенная дирекция по </w:t>
            </w:r>
            <w:r w:rsidR="009B013C">
              <w:rPr>
                <w:rFonts w:ascii="Times New Roman" w:eastAsia="Times New Roman" w:hAnsi="Times New Roman" w:cs="Times New Roman"/>
                <w:lang w:eastAsia="ru-RU"/>
              </w:rPr>
              <w:t>проектированию и строительству</w:t>
            </w: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 Центра разработки и коммерциализации новых технологий (инновационного центра «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Сколково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»)».</w:t>
            </w:r>
          </w:p>
        </w:tc>
      </w:tr>
      <w:tr w:rsidR="00FF54CC" w:rsidRPr="00874737" w14:paraId="72957A75" w14:textId="77777777" w:rsidTr="00DB2698">
        <w:trPr>
          <w:trHeight w:val="1252"/>
        </w:trPr>
        <w:tc>
          <w:tcPr>
            <w:tcW w:w="601" w:type="dxa"/>
            <w:shd w:val="clear" w:color="auto" w:fill="auto"/>
            <w:vAlign w:val="center"/>
            <w:hideMark/>
          </w:tcPr>
          <w:p w14:paraId="730DE64C" w14:textId="77777777" w:rsidR="00FF54CC" w:rsidRPr="00874737" w:rsidRDefault="00FF54C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891924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  <w:hideMark/>
          </w:tcPr>
          <w:p w14:paraId="7748E765" w14:textId="77777777" w:rsidR="00FF54CC" w:rsidRPr="00874737" w:rsidRDefault="00FF54CC" w:rsidP="00F13B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Местонахождение организации-</w:t>
            </w:r>
            <w:r w:rsidR="00F13B1C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</w:t>
            </w: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аказчика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42E1FC36" w14:textId="77777777" w:rsidR="00FF54CC" w:rsidRPr="00874737" w:rsidRDefault="00F7187C" w:rsidP="00FF54CC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143026, Российская Федерация, г. Москва, территория инновационного центра «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Сколково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», Луговая ул., 4, 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кор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. 2</w:t>
            </w:r>
          </w:p>
        </w:tc>
      </w:tr>
      <w:tr w:rsidR="00F13B1C" w:rsidRPr="00874737" w14:paraId="78E22DB2" w14:textId="77777777" w:rsidTr="00DB2698">
        <w:trPr>
          <w:trHeight w:val="802"/>
        </w:trPr>
        <w:tc>
          <w:tcPr>
            <w:tcW w:w="601" w:type="dxa"/>
            <w:shd w:val="clear" w:color="auto" w:fill="auto"/>
            <w:vAlign w:val="center"/>
          </w:tcPr>
          <w:p w14:paraId="3E455F19" w14:textId="4BC894AC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065E1E53" w14:textId="77777777" w:rsidR="00F13B1C" w:rsidRPr="00874737" w:rsidRDefault="00F13B1C" w:rsidP="009B0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  <w:p w14:paraId="63BDFA44" w14:textId="77777777" w:rsidR="00F13B1C" w:rsidRPr="00874737" w:rsidRDefault="00F13B1C" w:rsidP="009B01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0A36F1AD" w14:textId="77777777" w:rsidR="00F13B1C" w:rsidRPr="00874737" w:rsidRDefault="00964960" w:rsidP="009B013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Программный комплекс распознавания государственных регистрационных номеров автотранспортных средств</w:t>
            </w:r>
          </w:p>
        </w:tc>
      </w:tr>
      <w:tr w:rsidR="00F13B1C" w:rsidRPr="00874737" w14:paraId="2EBE7D95" w14:textId="77777777" w:rsidTr="00DB2698">
        <w:trPr>
          <w:trHeight w:val="707"/>
        </w:trPr>
        <w:tc>
          <w:tcPr>
            <w:tcW w:w="601" w:type="dxa"/>
            <w:shd w:val="clear" w:color="auto" w:fill="auto"/>
            <w:vAlign w:val="center"/>
          </w:tcPr>
          <w:p w14:paraId="17FFFA2E" w14:textId="35A195D3" w:rsidR="00F13B1C" w:rsidRPr="00874737" w:rsidRDefault="00F13B1C" w:rsidP="0089192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22D7B92" w14:textId="77777777" w:rsidR="00F13B1C" w:rsidRPr="00874737" w:rsidRDefault="00F13B1C" w:rsidP="00FF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Местонахождение объекта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5EA671B" w14:textId="77777777" w:rsidR="00F13B1C" w:rsidRPr="00874737" w:rsidRDefault="00545FCF" w:rsidP="00FF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143026, Российская Федерация, г. Москва, территория инновационного центра «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Сколково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 xml:space="preserve">», Луговая ул., 4, 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кор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. 2</w:t>
            </w:r>
          </w:p>
          <w:p w14:paraId="7C825331" w14:textId="77777777" w:rsidR="00304CB2" w:rsidRPr="00874737" w:rsidRDefault="00304CB2" w:rsidP="00FF54CC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F13B1C" w:rsidRPr="00874737" w14:paraId="69A36980" w14:textId="77777777" w:rsidTr="00DB2698">
        <w:trPr>
          <w:trHeight w:val="829"/>
        </w:trPr>
        <w:tc>
          <w:tcPr>
            <w:tcW w:w="601" w:type="dxa"/>
            <w:shd w:val="clear" w:color="auto" w:fill="auto"/>
            <w:vAlign w:val="center"/>
            <w:hideMark/>
          </w:tcPr>
          <w:p w14:paraId="5CE47D7E" w14:textId="25E50939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2659" w:type="dxa"/>
            <w:shd w:val="clear" w:color="auto" w:fill="auto"/>
            <w:vAlign w:val="center"/>
            <w:hideMark/>
          </w:tcPr>
          <w:p w14:paraId="44AF25BD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объекта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0E478AC5" w14:textId="77777777" w:rsidR="000D7562" w:rsidRPr="00874737" w:rsidRDefault="003D0EFF" w:rsidP="00742C3B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Состав </w:t>
            </w:r>
            <w:r w:rsidR="00D1371E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</w:t>
            </w: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рограммного </w:t>
            </w:r>
            <w:r w:rsidR="00964960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комплекса</w:t>
            </w:r>
            <w:r w:rsidR="00742C3B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согласно Приложению№1 к настоящему ТЗ</w:t>
            </w:r>
          </w:p>
        </w:tc>
      </w:tr>
      <w:tr w:rsidR="00F13B1C" w:rsidRPr="00874737" w14:paraId="06756DE6" w14:textId="77777777" w:rsidTr="00DB2698">
        <w:trPr>
          <w:trHeight w:val="829"/>
        </w:trPr>
        <w:tc>
          <w:tcPr>
            <w:tcW w:w="601" w:type="dxa"/>
            <w:shd w:val="clear" w:color="auto" w:fill="auto"/>
            <w:vAlign w:val="center"/>
          </w:tcPr>
          <w:p w14:paraId="3D134DB5" w14:textId="2C1BC9D9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898FC69" w14:textId="77777777" w:rsidR="00F13B1C" w:rsidRPr="00874737" w:rsidRDefault="00F13B1C" w:rsidP="003361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 w:rsidR="00336128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обслуживания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1811F4" w14:textId="77777777" w:rsidR="00F13B1C" w:rsidRPr="00874737" w:rsidRDefault="00794AA5" w:rsidP="00794AA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Услуги по </w:t>
            </w:r>
            <w:r w:rsidR="00A049D7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Техническ</w:t>
            </w: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ой</w:t>
            </w:r>
            <w:r w:rsidR="00A049D7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поддержк</w:t>
            </w: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</w:t>
            </w:r>
            <w:r w:rsidR="00A049D7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</w:t>
            </w: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</w:t>
            </w:r>
            <w:r w:rsidR="00A049D7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рограммного комплекса</w:t>
            </w:r>
          </w:p>
        </w:tc>
      </w:tr>
      <w:tr w:rsidR="00F13B1C" w:rsidRPr="00874737" w14:paraId="0C748D54" w14:textId="77777777" w:rsidTr="00DB2698">
        <w:trPr>
          <w:trHeight w:val="829"/>
        </w:trPr>
        <w:tc>
          <w:tcPr>
            <w:tcW w:w="601" w:type="dxa"/>
            <w:shd w:val="clear" w:color="auto" w:fill="auto"/>
            <w:vAlign w:val="center"/>
          </w:tcPr>
          <w:p w14:paraId="6205C321" w14:textId="55BD9934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21BBA22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проектирования и строительства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C06877" w14:textId="77777777" w:rsidR="00F13B1C" w:rsidRPr="00874737" w:rsidRDefault="00BE1326" w:rsidP="00BE1326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  <w:tr w:rsidR="00F13B1C" w:rsidRPr="00874737" w14:paraId="73315EB9" w14:textId="77777777" w:rsidTr="00DB2698">
        <w:trPr>
          <w:trHeight w:val="557"/>
        </w:trPr>
        <w:tc>
          <w:tcPr>
            <w:tcW w:w="601" w:type="dxa"/>
            <w:shd w:val="clear" w:color="auto" w:fill="auto"/>
            <w:vAlign w:val="center"/>
          </w:tcPr>
          <w:p w14:paraId="6E5E78CC" w14:textId="775914BB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1.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394D2D89" w14:textId="1ECAC340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0D8AB52" w14:textId="7C7BE369" w:rsidR="00F13B1C" w:rsidRPr="00667D2B" w:rsidRDefault="00667D2B" w:rsidP="00B81C91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Определяется по результатам процедуры закупки</w:t>
            </w:r>
          </w:p>
        </w:tc>
      </w:tr>
      <w:tr w:rsidR="00F13B1C" w:rsidRPr="00874737" w14:paraId="5666E4AF" w14:textId="77777777" w:rsidTr="00DB2698">
        <w:trPr>
          <w:trHeight w:val="641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80BDBAA" w14:textId="7272AAD4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F6D75C" w14:textId="77777777" w:rsidR="00F13B1C" w:rsidRPr="00874737" w:rsidRDefault="00F13B1C" w:rsidP="00CD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="00CD4800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оказываемых услуг</w:t>
            </w: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DB0ACA7" w14:textId="77777777" w:rsidR="00FB5D70" w:rsidRPr="00874737" w:rsidRDefault="00754B78" w:rsidP="00754B78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Техническая поддержка программного комплекса распознавания государственных регистрационных номеров автотранспортных средств </w:t>
            </w:r>
          </w:p>
          <w:p w14:paraId="5DDC6067" w14:textId="77777777" w:rsidR="00754B78" w:rsidRPr="00874737" w:rsidRDefault="00754B78" w:rsidP="00754B78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Сервис Аварийной помощи.</w:t>
            </w:r>
          </w:p>
          <w:p w14:paraId="6A6B322C" w14:textId="77777777" w:rsidR="00754B78" w:rsidRPr="00874737" w:rsidRDefault="00754B78" w:rsidP="00754B78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Сервис Регулярной помощи.</w:t>
            </w:r>
          </w:p>
          <w:p w14:paraId="2D70AB43" w14:textId="77777777" w:rsidR="00F13B1C" w:rsidRPr="00874737" w:rsidRDefault="00754B78" w:rsidP="00794AA5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Обновление ПО 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SecurOS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</w:tc>
      </w:tr>
      <w:tr w:rsidR="00F13B1C" w:rsidRPr="00874737" w14:paraId="5FBF0212" w14:textId="77777777" w:rsidTr="00DB2698">
        <w:trPr>
          <w:trHeight w:val="300"/>
        </w:trPr>
        <w:tc>
          <w:tcPr>
            <w:tcW w:w="601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445FE205" w14:textId="750CCFF5" w:rsidR="00F13B1C" w:rsidRPr="00874737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659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2D6EA87E" w14:textId="77777777" w:rsidR="00F13B1C" w:rsidRPr="00874737" w:rsidRDefault="00F13B1C" w:rsidP="00CD4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Цель </w:t>
            </w:r>
            <w:r w:rsidR="00CD4800"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оказания услуг</w:t>
            </w:r>
          </w:p>
        </w:tc>
        <w:tc>
          <w:tcPr>
            <w:tcW w:w="6521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0942B8FA" w14:textId="77777777" w:rsidR="00F13B1C" w:rsidRPr="00874737" w:rsidRDefault="00FB0BE0" w:rsidP="00794AA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О</w:t>
            </w:r>
            <w:r w:rsidR="008965BF"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беспечение целевых функций системы по предназначению </w:t>
            </w:r>
          </w:p>
        </w:tc>
      </w:tr>
      <w:tr w:rsidR="00F13B1C" w:rsidRPr="00874737" w14:paraId="20CF3CB7" w14:textId="77777777" w:rsidTr="00DB2698">
        <w:trPr>
          <w:trHeight w:val="300"/>
        </w:trPr>
        <w:tc>
          <w:tcPr>
            <w:tcW w:w="601" w:type="dxa"/>
            <w:vMerge/>
            <w:shd w:val="clear" w:color="auto" w:fill="auto"/>
            <w:vAlign w:val="center"/>
          </w:tcPr>
          <w:p w14:paraId="3DBF4FAB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59" w:type="dxa"/>
            <w:vMerge/>
            <w:shd w:val="clear" w:color="auto" w:fill="auto"/>
            <w:vAlign w:val="center"/>
          </w:tcPr>
          <w:p w14:paraId="6F6038DF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</w:tcPr>
          <w:p w14:paraId="5972B67A" w14:textId="77777777" w:rsidR="00F13B1C" w:rsidRPr="00874737" w:rsidRDefault="00F13B1C" w:rsidP="00FF54CC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F13B1C" w:rsidRPr="00874737" w14:paraId="0D117C5A" w14:textId="77777777" w:rsidTr="00DB2698">
        <w:trPr>
          <w:trHeight w:val="300"/>
        </w:trPr>
        <w:tc>
          <w:tcPr>
            <w:tcW w:w="601" w:type="dxa"/>
            <w:vMerge/>
            <w:shd w:val="clear" w:color="auto" w:fill="auto"/>
            <w:vAlign w:val="center"/>
          </w:tcPr>
          <w:p w14:paraId="4958FC84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59" w:type="dxa"/>
            <w:vMerge/>
            <w:shd w:val="clear" w:color="auto" w:fill="auto"/>
            <w:vAlign w:val="center"/>
          </w:tcPr>
          <w:p w14:paraId="75DC2B17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</w:tcPr>
          <w:p w14:paraId="1A6E1B14" w14:textId="77777777" w:rsidR="00F13B1C" w:rsidRPr="00874737" w:rsidRDefault="00F13B1C" w:rsidP="00FF54CC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F13B1C" w:rsidRPr="00874737" w14:paraId="6058FA1E" w14:textId="77777777" w:rsidTr="00DB2698">
        <w:trPr>
          <w:trHeight w:val="509"/>
        </w:trPr>
        <w:tc>
          <w:tcPr>
            <w:tcW w:w="60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2DC3101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5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450E8EE" w14:textId="77777777" w:rsidR="00F13B1C" w:rsidRPr="00874737" w:rsidRDefault="00F13B1C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21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F04A5CA" w14:textId="77777777" w:rsidR="00F13B1C" w:rsidRPr="00874737" w:rsidRDefault="00F13B1C" w:rsidP="00FF54CC">
            <w:pPr>
              <w:spacing w:after="0" w:line="240" w:lineRule="auto"/>
              <w:ind w:firstLine="231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</w:tr>
      <w:tr w:rsidR="00F13B1C" w:rsidRPr="00874737" w14:paraId="76D94E60" w14:textId="77777777" w:rsidTr="00DB2698">
        <w:trPr>
          <w:trHeight w:val="6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3288" w14:textId="2A15E617" w:rsidR="00F13B1C" w:rsidRPr="00216AF1" w:rsidRDefault="00F13B1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A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</w:t>
            </w:r>
            <w:r w:rsidR="009B01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F58E1" w14:textId="77777777" w:rsidR="00F13B1C" w:rsidRPr="00216AF1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16A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Режим оказания услуг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749E" w14:textId="5333317F" w:rsidR="00BC311A" w:rsidRDefault="00BC311A" w:rsidP="006A5A0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Удаленный режим обслуживания.</w:t>
            </w:r>
          </w:p>
          <w:p w14:paraId="0AA1A8E7" w14:textId="77777777" w:rsidR="00F13B1C" w:rsidRPr="00874737" w:rsidRDefault="00216AF1" w:rsidP="006A5A05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216AF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Согласно Приложению №2 настоящего ТЗ</w:t>
            </w:r>
          </w:p>
        </w:tc>
      </w:tr>
      <w:tr w:rsidR="00D84C63" w:rsidRPr="00874737" w14:paraId="5A798848" w14:textId="77777777" w:rsidTr="00DB2698">
        <w:trPr>
          <w:trHeight w:val="65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0BC61" w14:textId="08F944A6" w:rsidR="00D84C63" w:rsidRPr="00874737" w:rsidRDefault="009B013C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1.13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8052" w14:textId="77777777" w:rsidR="00D84C63" w:rsidRPr="00874737" w:rsidRDefault="00D84C63" w:rsidP="00216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Критерии достижения цели</w:t>
            </w:r>
          </w:p>
          <w:p w14:paraId="7BB2B4A2" w14:textId="77777777" w:rsidR="00D84C63" w:rsidRPr="00874737" w:rsidRDefault="00D84C63" w:rsidP="00216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(конечный результат)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ABF5" w14:textId="77777777" w:rsidR="00D84C63" w:rsidRPr="00874737" w:rsidRDefault="00D84C63" w:rsidP="00216AF1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Выполнение всех заявок/обращений Заказчика в установленные договором сроки и качеством, обеспечивающим эксплуатационные характеристики </w:t>
            </w:r>
            <w:r w:rsidRPr="00874737">
              <w:rPr>
                <w:rFonts w:ascii="Times New Roman" w:eastAsia="Times New Roman" w:hAnsi="Times New Roman" w:cs="Times New Roman"/>
                <w:lang w:eastAsia="ru-RU"/>
              </w:rPr>
              <w:t>Программного комплекса</w:t>
            </w:r>
          </w:p>
        </w:tc>
      </w:tr>
      <w:tr w:rsidR="00D84C63" w:rsidRPr="00874737" w14:paraId="53750E09" w14:textId="77777777" w:rsidTr="00DB2698">
        <w:trPr>
          <w:trHeight w:val="656"/>
        </w:trPr>
        <w:tc>
          <w:tcPr>
            <w:tcW w:w="601" w:type="dxa"/>
            <w:shd w:val="clear" w:color="000000" w:fill="FFFFFF"/>
            <w:vAlign w:val="center"/>
          </w:tcPr>
          <w:p w14:paraId="38D0E950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9180" w:type="dxa"/>
            <w:gridSpan w:val="2"/>
            <w:shd w:val="clear" w:color="000000" w:fill="FFFFFF"/>
            <w:vAlign w:val="center"/>
          </w:tcPr>
          <w:p w14:paraId="4193857E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 закупке</w:t>
            </w:r>
          </w:p>
        </w:tc>
      </w:tr>
      <w:tr w:rsidR="00D84C63" w:rsidRPr="00874737" w14:paraId="5BFC883D" w14:textId="77777777" w:rsidTr="00DB2698">
        <w:trPr>
          <w:trHeight w:val="886"/>
        </w:trPr>
        <w:tc>
          <w:tcPr>
            <w:tcW w:w="6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CA85240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0683910" w14:textId="77777777" w:rsidR="00D84C63" w:rsidRPr="00874737" w:rsidRDefault="00D84C63" w:rsidP="00197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Объем услуг 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9621684" w14:textId="77777777" w:rsidR="00D84C63" w:rsidRPr="00874737" w:rsidRDefault="00D84C63" w:rsidP="00E86D79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Комплекс мероприятий, проводимых Исполнителем в рамках предоставления услуги технической поддержки: </w:t>
            </w:r>
          </w:p>
          <w:p w14:paraId="7306C1F5" w14:textId="77777777" w:rsidR="00D84C63" w:rsidRPr="00874737" w:rsidRDefault="00D84C63" w:rsidP="00E86D79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Сервис Аварийной помощи </w:t>
            </w:r>
          </w:p>
          <w:p w14:paraId="654BC572" w14:textId="77777777" w:rsidR="00D84C63" w:rsidRPr="00874737" w:rsidRDefault="00D84C63" w:rsidP="00E86D79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Сервис Аварийной помощи – это комплекс мероприятий, направленный на ликвидацию Аварийной ситуации Программного комплекса.</w:t>
            </w:r>
          </w:p>
          <w:p w14:paraId="26E2808E" w14:textId="77777777" w:rsidR="00D84C63" w:rsidRPr="00874737" w:rsidRDefault="00D84C63" w:rsidP="00E86D79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Сервис Регулярной помощи</w:t>
            </w:r>
            <w:r w:rsidRPr="0087473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ru-RU"/>
              </w:rPr>
              <w:t xml:space="preserve"> </w:t>
            </w:r>
          </w:p>
          <w:p w14:paraId="5A6A8EC4" w14:textId="3E9DCBBA" w:rsidR="00D84C63" w:rsidRPr="00874737" w:rsidRDefault="00D84C63" w:rsidP="00E86D79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Сервис Регулярной помощи – это комплекс мероприятий, направленный на помощь Заказчику в обслуживании Программного комплекса, решении неаварийн</w:t>
            </w:r>
            <w:r w:rsidR="00D11B65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ых проблем, связанных с работой</w:t>
            </w: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Программного комплекса, предоставление Заказчику ответов и консультаций по вопросам функционирования Программного комплекса.</w:t>
            </w:r>
          </w:p>
          <w:p w14:paraId="44F3E479" w14:textId="77777777" w:rsidR="00D84C63" w:rsidRPr="00874737" w:rsidRDefault="00D84C63" w:rsidP="00E86D79">
            <w:p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lastRenderedPageBreak/>
              <w:t xml:space="preserve">Обновление ПО 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SecurOS</w:t>
            </w:r>
            <w:proofErr w:type="spellEnd"/>
          </w:p>
          <w:p w14:paraId="5B90C5AE" w14:textId="77777777" w:rsidR="00D84C63" w:rsidRPr="00874737" w:rsidRDefault="00D84C63" w:rsidP="00794AA5">
            <w:pPr>
              <w:pStyle w:val="a7"/>
              <w:numPr>
                <w:ilvl w:val="0"/>
                <w:numId w:val="4"/>
              </w:numPr>
              <w:overflowPunct w:val="0"/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Инсталляция обновленных версий ПО 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SecurOS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– это комплекс мероприятий, направленный на предоставление Заказчику обновленных версий Программного Обеспечения </w:t>
            </w:r>
            <w:proofErr w:type="spellStart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SecurOS</w:t>
            </w:r>
            <w:proofErr w:type="spellEnd"/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</w:tc>
      </w:tr>
      <w:tr w:rsidR="00D84C63" w:rsidRPr="00874737" w14:paraId="664A369C" w14:textId="77777777" w:rsidTr="00DB2698">
        <w:trPr>
          <w:trHeight w:val="101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78CF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5F36" w14:textId="77777777" w:rsidR="00D84C63" w:rsidRPr="00874737" w:rsidRDefault="00D84C63" w:rsidP="00197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оказания услуг – начало, окончание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756F" w14:textId="6B1C5694" w:rsidR="00D84C63" w:rsidRPr="00874737" w:rsidRDefault="00D84C63" w:rsidP="00667D2B">
            <w:pPr>
              <w:spacing w:line="240" w:lineRule="auto"/>
              <w:ind w:firstLine="232"/>
              <w:contextualSpacing/>
              <w:rPr>
                <w:rFonts w:ascii="Times New Roman" w:eastAsia="Arial Unicode MS" w:hAnsi="Times New Roman" w:cs="Times New Roman"/>
              </w:rPr>
            </w:pPr>
            <w:r w:rsidRPr="00874737">
              <w:rPr>
                <w:rFonts w:ascii="Times New Roman" w:eastAsia="Arial Unicode MS" w:hAnsi="Times New Roman" w:cs="Times New Roman"/>
              </w:rPr>
              <w:t>Начало оказания услуг</w:t>
            </w:r>
            <w:r w:rsidR="000056AE" w:rsidRPr="000056AE">
              <w:rPr>
                <w:rFonts w:ascii="Times New Roman" w:eastAsia="Arial Unicode MS" w:hAnsi="Times New Roman" w:cs="Times New Roman"/>
              </w:rPr>
              <w:t xml:space="preserve"> </w:t>
            </w:r>
            <w:r w:rsidRPr="00874737">
              <w:rPr>
                <w:rFonts w:ascii="Times New Roman" w:eastAsia="Arial Unicode MS" w:hAnsi="Times New Roman" w:cs="Times New Roman"/>
              </w:rPr>
              <w:t>-</w:t>
            </w:r>
            <w:r w:rsidR="000056AE" w:rsidRPr="000056AE">
              <w:rPr>
                <w:rFonts w:ascii="Times New Roman" w:eastAsia="Arial Unicode MS" w:hAnsi="Times New Roman" w:cs="Times New Roman"/>
              </w:rPr>
              <w:t xml:space="preserve"> </w:t>
            </w:r>
            <w:r w:rsidR="000056AE">
              <w:rPr>
                <w:rFonts w:ascii="Times New Roman" w:eastAsia="Arial Unicode MS" w:hAnsi="Times New Roman" w:cs="Times New Roman"/>
              </w:rPr>
              <w:t>01.04</w:t>
            </w:r>
            <w:r w:rsidRPr="00874737">
              <w:rPr>
                <w:rFonts w:ascii="Times New Roman" w:eastAsia="Arial Unicode MS" w:hAnsi="Times New Roman" w:cs="Times New Roman"/>
              </w:rPr>
              <w:t xml:space="preserve">.2019 </w:t>
            </w:r>
          </w:p>
          <w:p w14:paraId="55C0F37F" w14:textId="1643C8B2" w:rsidR="00D84C63" w:rsidRPr="00874737" w:rsidRDefault="00D84C63" w:rsidP="00667D2B">
            <w:pPr>
              <w:spacing w:line="240" w:lineRule="auto"/>
              <w:ind w:firstLine="232"/>
              <w:contextualSpacing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Arial Unicode MS" w:hAnsi="Times New Roman" w:cs="Times New Roman"/>
              </w:rPr>
              <w:t>Окончание оказания услуг</w:t>
            </w:r>
            <w:r w:rsidR="000056AE" w:rsidRPr="00667D2B">
              <w:rPr>
                <w:rFonts w:ascii="Times New Roman" w:eastAsia="Arial Unicode MS" w:hAnsi="Times New Roman" w:cs="Times New Roman"/>
              </w:rPr>
              <w:t xml:space="preserve"> </w:t>
            </w:r>
            <w:r w:rsidRPr="00874737">
              <w:rPr>
                <w:rFonts w:ascii="Times New Roman" w:eastAsia="Arial Unicode MS" w:hAnsi="Times New Roman" w:cs="Times New Roman"/>
              </w:rPr>
              <w:t>- 31.12.2020</w:t>
            </w:r>
          </w:p>
        </w:tc>
      </w:tr>
      <w:tr w:rsidR="00D84C63" w:rsidRPr="00874737" w14:paraId="3BF575F5" w14:textId="77777777" w:rsidTr="00DB2698">
        <w:trPr>
          <w:trHeight w:val="182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F8F4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9344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Разработка сетевого графика, проекта организации строительства, проекта производства работ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5D64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  <w:tr w:rsidR="00D84C63" w:rsidRPr="00874737" w14:paraId="2C36D902" w14:textId="77777777" w:rsidTr="00DB2698">
        <w:trPr>
          <w:trHeight w:val="142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0D6C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2.4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C4C5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Получение технических условий (разрешений)  от сторонних организаций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9FEC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val="en-US"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  <w:tr w:rsidR="00D84C63" w:rsidRPr="00874737" w14:paraId="226F2067" w14:textId="77777777" w:rsidTr="00DB2698">
        <w:trPr>
          <w:trHeight w:val="7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2FE503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2.5</w:t>
            </w:r>
          </w:p>
        </w:tc>
        <w:tc>
          <w:tcPr>
            <w:tcW w:w="26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B718245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Выполнение авторского надзора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9F9DA2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  <w:tr w:rsidR="00D84C63" w:rsidRPr="00874737" w14:paraId="16A9218C" w14:textId="77777777" w:rsidTr="00DB2698">
        <w:trPr>
          <w:trHeight w:val="872"/>
        </w:trPr>
        <w:tc>
          <w:tcPr>
            <w:tcW w:w="601" w:type="dxa"/>
            <w:shd w:val="clear" w:color="auto" w:fill="auto"/>
            <w:vAlign w:val="center"/>
            <w:hideMark/>
          </w:tcPr>
          <w:p w14:paraId="1C3ACD03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2.6</w:t>
            </w:r>
          </w:p>
        </w:tc>
        <w:tc>
          <w:tcPr>
            <w:tcW w:w="2659" w:type="dxa"/>
            <w:shd w:val="clear" w:color="auto" w:fill="auto"/>
            <w:vAlign w:val="center"/>
            <w:hideMark/>
          </w:tcPr>
          <w:p w14:paraId="16D7AB68" w14:textId="77777777" w:rsidR="00D84C63" w:rsidRPr="00874737" w:rsidRDefault="00D84C63" w:rsidP="004E4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Технический контроль  выполнения работ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14:paraId="6AD77AE9" w14:textId="77777777" w:rsidR="00D84C63" w:rsidRPr="00874737" w:rsidRDefault="00D84C63" w:rsidP="002976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Осуществляется Заказчиком</w:t>
            </w:r>
          </w:p>
          <w:p w14:paraId="67933D72" w14:textId="77777777" w:rsidR="00D84C63" w:rsidRPr="00874737" w:rsidRDefault="00D84C63" w:rsidP="004E4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</w:p>
        </w:tc>
      </w:tr>
      <w:tr w:rsidR="00D84C63" w:rsidRPr="00874737" w14:paraId="1FAE7465" w14:textId="77777777" w:rsidTr="00DB2698">
        <w:trPr>
          <w:trHeight w:val="828"/>
        </w:trPr>
        <w:tc>
          <w:tcPr>
            <w:tcW w:w="6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178B73F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2.7</w:t>
            </w:r>
          </w:p>
        </w:tc>
        <w:tc>
          <w:tcPr>
            <w:tcW w:w="2659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F1ADF5A" w14:textId="77777777" w:rsidR="00D84C63" w:rsidRPr="00874737" w:rsidRDefault="00D84C63" w:rsidP="00E41E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Техническая отчетность </w:t>
            </w: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4F75617" w14:textId="77777777" w:rsidR="00D84C63" w:rsidRPr="00874737" w:rsidRDefault="00D84C63" w:rsidP="00794A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процессе оказания услуг Подрядчик обязан предоставить Заказчику ежемесячные отчет по обращениям Заказчика.</w:t>
            </w:r>
          </w:p>
        </w:tc>
      </w:tr>
      <w:tr w:rsidR="00D84C63" w:rsidRPr="00874737" w14:paraId="3DD88625" w14:textId="77777777" w:rsidTr="00DB2698">
        <w:trPr>
          <w:trHeight w:val="840"/>
        </w:trPr>
        <w:tc>
          <w:tcPr>
            <w:tcW w:w="6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2B3F779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2.8</w:t>
            </w:r>
          </w:p>
        </w:tc>
        <w:tc>
          <w:tcPr>
            <w:tcW w:w="2659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D2999F3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Требования к поставке МТР </w:t>
            </w: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5003D393" w14:textId="77777777" w:rsidR="00D84C63" w:rsidRPr="00874737" w:rsidRDefault="00D84C63" w:rsidP="008919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  <w:tr w:rsidR="00D84C63" w:rsidRPr="00874737" w14:paraId="7A14ECFB" w14:textId="77777777" w:rsidTr="00DB2698">
        <w:trPr>
          <w:trHeight w:val="230"/>
        </w:trPr>
        <w:tc>
          <w:tcPr>
            <w:tcW w:w="60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369F07D1" w14:textId="77777777" w:rsidR="00D84C63" w:rsidRPr="00874737" w:rsidRDefault="00D84C63" w:rsidP="008919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2.9</w:t>
            </w:r>
          </w:p>
        </w:tc>
        <w:tc>
          <w:tcPr>
            <w:tcW w:w="2659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DFBB69E" w14:textId="77777777" w:rsidR="00D84C63" w:rsidRPr="00874737" w:rsidRDefault="00D84C63" w:rsidP="008C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Условия окончания оказания услуг </w:t>
            </w:r>
          </w:p>
        </w:tc>
        <w:tc>
          <w:tcPr>
            <w:tcW w:w="6521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0C998F23" w14:textId="77777777" w:rsidR="00D84C63" w:rsidRPr="00874737" w:rsidRDefault="00D84C63" w:rsidP="008C0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874737">
              <w:rPr>
                <w:rFonts w:ascii="Times New Roman" w:eastAsia="Calibri" w:hAnsi="Times New Roman" w:cs="Times New Roman"/>
                <w:bCs/>
              </w:rPr>
              <w:t xml:space="preserve">В соответствии с условиями Договора. </w:t>
            </w:r>
          </w:p>
        </w:tc>
      </w:tr>
      <w:tr w:rsidR="00D84C63" w:rsidRPr="00874737" w14:paraId="160D5264" w14:textId="77777777" w:rsidTr="00DB2698">
        <w:trPr>
          <w:trHeight w:val="610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44D07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1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BB220" w14:textId="77777777" w:rsidR="00D84C63" w:rsidRPr="00874737" w:rsidRDefault="00D84C63" w:rsidP="00E41E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 Исполнителю</w:t>
            </w:r>
          </w:p>
        </w:tc>
      </w:tr>
      <w:tr w:rsidR="00D84C63" w:rsidRPr="00874737" w14:paraId="510BDF3E" w14:textId="77777777" w:rsidTr="00DB2698">
        <w:trPr>
          <w:trHeight w:val="126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81E74DD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3.1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75EE0B" w14:textId="63934CC8" w:rsidR="00D84C63" w:rsidRPr="00874737" w:rsidRDefault="00D84C63" w:rsidP="005849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Наличие необходимых лицензий</w:t>
            </w:r>
            <w:r w:rsidR="005849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разрешений</w:t>
            </w:r>
            <w:r w:rsidR="005849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сертификатов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39F8D5" w14:textId="0A980470" w:rsidR="00D84C63" w:rsidRPr="00D11B65" w:rsidRDefault="00667D2B" w:rsidP="00206D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67D2B">
              <w:rPr>
                <w:rFonts w:ascii="Times New Roman" w:eastAsia="Times New Roman" w:hAnsi="Times New Roman" w:cs="Times New Roman"/>
                <w:lang w:eastAsia="ru-RU"/>
              </w:rPr>
              <w:t>Наличие Партнерского статуса уровня не ниже «Золотой» (</w:t>
            </w:r>
            <w:r w:rsidRPr="00667D2B">
              <w:rPr>
                <w:rFonts w:ascii="Times New Roman" w:eastAsia="Times New Roman" w:hAnsi="Times New Roman" w:cs="Times New Roman"/>
                <w:lang w:val="en-US" w:eastAsia="ru-RU"/>
              </w:rPr>
              <w:t>ISS</w:t>
            </w:r>
            <w:r w:rsidRPr="00667D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7D2B">
              <w:rPr>
                <w:rFonts w:ascii="Times New Roman" w:eastAsia="Times New Roman" w:hAnsi="Times New Roman" w:cs="Times New Roman"/>
                <w:lang w:val="en-US" w:eastAsia="ru-RU"/>
              </w:rPr>
              <w:t>Gold</w:t>
            </w:r>
            <w:r w:rsidRPr="00667D2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7D2B">
              <w:rPr>
                <w:rFonts w:ascii="Times New Roman" w:eastAsia="Times New Roman" w:hAnsi="Times New Roman" w:cs="Times New Roman"/>
                <w:lang w:val="en-US" w:eastAsia="ru-RU"/>
              </w:rPr>
              <w:t>Partner</w:t>
            </w:r>
            <w:r w:rsidRPr="00667D2B">
              <w:rPr>
                <w:rFonts w:ascii="Times New Roman" w:eastAsia="Times New Roman" w:hAnsi="Times New Roman" w:cs="Times New Roman"/>
                <w:lang w:eastAsia="ru-RU"/>
              </w:rPr>
              <w:t xml:space="preserve">) компании-разработчика программного обеспечения </w:t>
            </w:r>
            <w:proofErr w:type="spellStart"/>
            <w:r w:rsidRPr="00667D2B">
              <w:rPr>
                <w:rFonts w:ascii="Times New Roman" w:eastAsia="Times New Roman" w:hAnsi="Times New Roman" w:cs="Times New Roman"/>
                <w:lang w:val="en-US" w:eastAsia="ru-RU"/>
              </w:rPr>
              <w:t>SecurOs</w:t>
            </w:r>
            <w:proofErr w:type="spellEnd"/>
            <w:r w:rsidRPr="00667D2B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Pr="00667D2B">
              <w:rPr>
                <w:rFonts w:ascii="Times New Roman" w:eastAsia="Times New Roman" w:hAnsi="Times New Roman" w:cs="Times New Roman"/>
                <w:lang w:val="en-US" w:eastAsia="ru-RU"/>
              </w:rPr>
              <w:t>ISS</w:t>
            </w:r>
            <w:r w:rsidRPr="00667D2B">
              <w:rPr>
                <w:rFonts w:ascii="Times New Roman" w:eastAsia="Times New Roman" w:hAnsi="Times New Roman" w:cs="Times New Roman"/>
                <w:lang w:eastAsia="ru-RU"/>
              </w:rPr>
              <w:t>, подтверждаемого Сертификатом Партнера установленного образца</w:t>
            </w:r>
            <w:r w:rsidR="00D11B65" w:rsidRPr="00D11B6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D11B65">
              <w:rPr>
                <w:rFonts w:ascii="Times New Roman" w:eastAsia="Times New Roman" w:hAnsi="Times New Roman" w:cs="Times New Roman"/>
                <w:lang w:eastAsia="ru-RU"/>
              </w:rPr>
              <w:t xml:space="preserve">не применимо для разработчика ПО </w:t>
            </w:r>
            <w:r w:rsidR="00D11B65">
              <w:rPr>
                <w:rFonts w:ascii="Times New Roman" w:eastAsia="Times New Roman" w:hAnsi="Times New Roman" w:cs="Times New Roman"/>
                <w:lang w:val="en-US" w:eastAsia="ru-RU"/>
              </w:rPr>
              <w:t>SecurOS</w:t>
            </w:r>
            <w:bookmarkStart w:id="2" w:name="_GoBack"/>
            <w:bookmarkEnd w:id="2"/>
            <w:r w:rsidR="00D11B6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D84C63" w:rsidRPr="00874737" w14:paraId="40D4B0A3" w14:textId="77777777" w:rsidTr="00DB2698">
        <w:trPr>
          <w:trHeight w:val="88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B8AE" w14:textId="332DC37A" w:rsidR="00D84C63" w:rsidRPr="00874737" w:rsidRDefault="0007361B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D18F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Дополнительные требования к составу технико-коммерческого предложения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5FF2" w14:textId="77777777" w:rsidR="00D84C63" w:rsidRPr="00874737" w:rsidRDefault="00D84C63" w:rsidP="00651D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  <w:tr w:rsidR="00D84C63" w:rsidRPr="00874737" w14:paraId="7E30925A" w14:textId="77777777" w:rsidTr="00DB2698">
        <w:trPr>
          <w:trHeight w:val="66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425E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3F23B" w14:textId="77777777" w:rsidR="00D84C63" w:rsidRPr="00874737" w:rsidRDefault="00D84C63" w:rsidP="00216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Гарантийные обязательства</w:t>
            </w:r>
          </w:p>
        </w:tc>
      </w:tr>
      <w:tr w:rsidR="00D84C63" w:rsidRPr="00874737" w14:paraId="29BE89D4" w14:textId="77777777" w:rsidTr="00DB2698">
        <w:trPr>
          <w:trHeight w:val="4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8D7E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4.1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EBEC" w14:textId="77777777" w:rsidR="00D84C63" w:rsidRPr="00874737" w:rsidRDefault="00D84C63" w:rsidP="00FF5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Calibri" w:hAnsi="Times New Roman" w:cs="Times New Roman"/>
                <w:b/>
              </w:rPr>
              <w:t>Гарантийный срок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8BB7" w14:textId="77777777" w:rsidR="00D84C63" w:rsidRPr="00874737" w:rsidRDefault="00D84C63" w:rsidP="00E30D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473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Не требуется.</w:t>
            </w:r>
          </w:p>
        </w:tc>
      </w:tr>
    </w:tbl>
    <w:p w14:paraId="02AFE939" w14:textId="77777777" w:rsidR="00FF54CC" w:rsidRPr="00874737" w:rsidRDefault="00FF54CC" w:rsidP="008F4F89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</w:rPr>
      </w:pPr>
    </w:p>
    <w:p w14:paraId="650CBE85" w14:textId="77777777" w:rsidR="00D1371E" w:rsidRPr="00874737" w:rsidRDefault="00D1371E" w:rsidP="008F4F89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Style w:val="a9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745"/>
      </w:tblGrid>
      <w:tr w:rsidR="00D33D36" w14:paraId="6495A3CA" w14:textId="77777777" w:rsidTr="00D33D36">
        <w:tc>
          <w:tcPr>
            <w:tcW w:w="5012" w:type="dxa"/>
          </w:tcPr>
          <w:p w14:paraId="5BB96881" w14:textId="015845A4" w:rsidR="00D33D36" w:rsidRPr="00D33D36" w:rsidRDefault="00D33D36" w:rsidP="00D33D36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D33D36">
              <w:rPr>
                <w:rFonts w:ascii="Times New Roman" w:eastAsia="Calibri" w:hAnsi="Times New Roman" w:cs="Times New Roman"/>
                <w:b/>
              </w:rPr>
              <w:t>Заказчик:</w:t>
            </w:r>
          </w:p>
          <w:p w14:paraId="601C5FD9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ООО «ОДПС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>
              <w:rPr>
                <w:rFonts w:ascii="Times New Roman" w:eastAsia="Calibri" w:hAnsi="Times New Roman" w:cs="Times New Roman"/>
              </w:rPr>
              <w:t>»</w:t>
            </w:r>
          </w:p>
          <w:p w14:paraId="3B95EAAA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Заместитель генерального директора </w:t>
            </w:r>
          </w:p>
          <w:p w14:paraId="645AE2A5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Директор Дирекции по эксплуатации и содержанию объектов</w:t>
            </w:r>
          </w:p>
          <w:p w14:paraId="0DB5B128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2D5F43FD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0E59FD83" w14:textId="77777777" w:rsidR="00D33D36" w:rsidRPr="00874737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_____________________/С.В. Ежов/</w:t>
            </w:r>
            <w:r>
              <w:rPr>
                <w:rFonts w:ascii="Times New Roman" w:eastAsia="Calibri" w:hAnsi="Times New Roman" w:cs="Times New Roman"/>
              </w:rPr>
              <w:tab/>
            </w:r>
            <w:r>
              <w:rPr>
                <w:rFonts w:ascii="Times New Roman" w:eastAsia="Calibri" w:hAnsi="Times New Roman" w:cs="Times New Roman"/>
              </w:rPr>
              <w:tab/>
            </w:r>
          </w:p>
          <w:p w14:paraId="098FAC77" w14:textId="642062C1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12" w:type="dxa"/>
          </w:tcPr>
          <w:p w14:paraId="2E25A326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D33D36">
              <w:rPr>
                <w:rFonts w:ascii="Times New Roman" w:eastAsia="Calibri" w:hAnsi="Times New Roman" w:cs="Times New Roman"/>
                <w:b/>
              </w:rPr>
              <w:t>Исполнитель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4E773E84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3ABFF9A2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71D88295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1A1679F4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6B5147CD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283C6C39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658FF0AB" w14:textId="42C7B7D9" w:rsidR="00D33D36" w:rsidRPr="00874737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_____________________/____________/</w:t>
            </w:r>
            <w:r>
              <w:rPr>
                <w:rFonts w:ascii="Times New Roman" w:eastAsia="Calibri" w:hAnsi="Times New Roman" w:cs="Times New Roman"/>
              </w:rPr>
              <w:tab/>
            </w:r>
            <w:r>
              <w:rPr>
                <w:rFonts w:ascii="Times New Roman" w:eastAsia="Calibri" w:hAnsi="Times New Roman" w:cs="Times New Roman"/>
              </w:rPr>
              <w:tab/>
            </w:r>
          </w:p>
          <w:p w14:paraId="67D8006F" w14:textId="77777777" w:rsidR="00D33D36" w:rsidRDefault="00D33D36" w:rsidP="00D33D36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132449B6" w14:textId="4128DFF7" w:rsidR="0007361B" w:rsidRDefault="0007361B" w:rsidP="00D11B65">
      <w:pPr>
        <w:spacing w:after="0"/>
        <w:contextualSpacing/>
        <w:rPr>
          <w:rFonts w:ascii="Times New Roman" w:eastAsia="Calibri" w:hAnsi="Times New Roman" w:cs="Times New Roman"/>
          <w:sz w:val="20"/>
          <w:szCs w:val="20"/>
        </w:rPr>
      </w:pPr>
    </w:p>
    <w:sectPr w:rsidR="0007361B" w:rsidSect="00004272">
      <w:footerReference w:type="default" r:id="rId7"/>
      <w:pgSz w:w="11906" w:h="16838"/>
      <w:pgMar w:top="851" w:right="680" w:bottom="851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F92C9D" w16cid:durableId="1EFC69E7"/>
  <w16cid:commentId w16cid:paraId="5C317F91" w16cid:durableId="1EFC6A2F"/>
  <w16cid:commentId w16cid:paraId="71F7B351" w16cid:durableId="1EFC6A4E"/>
  <w16cid:commentId w16cid:paraId="46A71BDE" w16cid:durableId="1EFC6A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8D410" w14:textId="77777777" w:rsidR="006805B5" w:rsidRDefault="006805B5" w:rsidP="00FF54CC">
      <w:pPr>
        <w:spacing w:after="0" w:line="240" w:lineRule="auto"/>
      </w:pPr>
      <w:r>
        <w:separator/>
      </w:r>
    </w:p>
  </w:endnote>
  <w:endnote w:type="continuationSeparator" w:id="0">
    <w:p w14:paraId="2DA9FB9C" w14:textId="77777777" w:rsidR="006805B5" w:rsidRDefault="006805B5" w:rsidP="00FF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78173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2FA216C" w14:textId="1C137921" w:rsidR="000056AE" w:rsidRPr="00AA22DD" w:rsidRDefault="000056AE">
        <w:pPr>
          <w:pStyle w:val="ae"/>
          <w:jc w:val="center"/>
          <w:rPr>
            <w:rFonts w:ascii="Times New Roman" w:hAnsi="Times New Roman"/>
          </w:rPr>
        </w:pPr>
        <w:r w:rsidRPr="00AA22DD">
          <w:rPr>
            <w:rFonts w:ascii="Times New Roman" w:hAnsi="Times New Roman"/>
          </w:rPr>
          <w:fldChar w:fldCharType="begin"/>
        </w:r>
        <w:r w:rsidRPr="00AA22DD">
          <w:rPr>
            <w:rFonts w:ascii="Times New Roman" w:hAnsi="Times New Roman"/>
          </w:rPr>
          <w:instrText>PAGE   \* MERGEFORMAT</w:instrText>
        </w:r>
        <w:r w:rsidRPr="00AA22DD">
          <w:rPr>
            <w:rFonts w:ascii="Times New Roman" w:hAnsi="Times New Roman"/>
          </w:rPr>
          <w:fldChar w:fldCharType="separate"/>
        </w:r>
        <w:r w:rsidR="00D11B65">
          <w:rPr>
            <w:rFonts w:ascii="Times New Roman" w:hAnsi="Times New Roman"/>
            <w:noProof/>
          </w:rPr>
          <w:t>2</w:t>
        </w:r>
        <w:r w:rsidRPr="00AA22DD">
          <w:rPr>
            <w:rFonts w:ascii="Times New Roman" w:hAnsi="Times New Roman"/>
          </w:rPr>
          <w:fldChar w:fldCharType="end"/>
        </w:r>
      </w:p>
    </w:sdtContent>
  </w:sdt>
  <w:p w14:paraId="00E113DD" w14:textId="77777777" w:rsidR="000056AE" w:rsidRDefault="000056A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F3E12" w14:textId="77777777" w:rsidR="006805B5" w:rsidRDefault="006805B5" w:rsidP="00FF54CC">
      <w:pPr>
        <w:spacing w:after="0" w:line="240" w:lineRule="auto"/>
      </w:pPr>
      <w:r>
        <w:separator/>
      </w:r>
    </w:p>
  </w:footnote>
  <w:footnote w:type="continuationSeparator" w:id="0">
    <w:p w14:paraId="3EB99505" w14:textId="77777777" w:rsidR="006805B5" w:rsidRDefault="006805B5" w:rsidP="00FF5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C0A7C"/>
    <w:multiLevelType w:val="multilevel"/>
    <w:tmpl w:val="308E39C0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" w15:restartNumberingAfterBreak="0">
    <w:nsid w:val="095534CD"/>
    <w:multiLevelType w:val="hybridMultilevel"/>
    <w:tmpl w:val="98C4F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A0630"/>
    <w:multiLevelType w:val="multilevel"/>
    <w:tmpl w:val="084A56D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FC665D"/>
    <w:multiLevelType w:val="hybridMultilevel"/>
    <w:tmpl w:val="885838A8"/>
    <w:lvl w:ilvl="0" w:tplc="EC2AA9F8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14B98"/>
    <w:multiLevelType w:val="hybridMultilevel"/>
    <w:tmpl w:val="60F28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050F"/>
    <w:multiLevelType w:val="hybridMultilevel"/>
    <w:tmpl w:val="A656A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3725C"/>
    <w:multiLevelType w:val="hybridMultilevel"/>
    <w:tmpl w:val="E8DAB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44A1E"/>
    <w:multiLevelType w:val="hybridMultilevel"/>
    <w:tmpl w:val="42DED360"/>
    <w:lvl w:ilvl="0" w:tplc="041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8" w15:restartNumberingAfterBreak="0">
    <w:nsid w:val="29B82817"/>
    <w:multiLevelType w:val="hybridMultilevel"/>
    <w:tmpl w:val="57C0B1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07B60"/>
    <w:multiLevelType w:val="hybridMultilevel"/>
    <w:tmpl w:val="6BF295DA"/>
    <w:lvl w:ilvl="0" w:tplc="6B16B91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2EA82E0B"/>
    <w:multiLevelType w:val="hybridMultilevel"/>
    <w:tmpl w:val="3F8E8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A158D"/>
    <w:multiLevelType w:val="multilevel"/>
    <w:tmpl w:val="4CC6C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7287E1A"/>
    <w:multiLevelType w:val="hybridMultilevel"/>
    <w:tmpl w:val="0382E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531C1"/>
    <w:multiLevelType w:val="hybridMultilevel"/>
    <w:tmpl w:val="0B90F71A"/>
    <w:lvl w:ilvl="0" w:tplc="79DEB66A">
      <w:start w:val="1"/>
      <w:numFmt w:val="decimal"/>
      <w:lvlText w:val="3.2.%1."/>
      <w:lvlJc w:val="left"/>
      <w:pPr>
        <w:ind w:left="7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F0501"/>
    <w:multiLevelType w:val="hybridMultilevel"/>
    <w:tmpl w:val="8E12D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E6D60"/>
    <w:multiLevelType w:val="hybridMultilevel"/>
    <w:tmpl w:val="5314C0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12392"/>
    <w:multiLevelType w:val="hybridMultilevel"/>
    <w:tmpl w:val="AA9E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9716D"/>
    <w:multiLevelType w:val="hybridMultilevel"/>
    <w:tmpl w:val="7F16E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22498"/>
    <w:multiLevelType w:val="hybridMultilevel"/>
    <w:tmpl w:val="0A743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465D75"/>
    <w:multiLevelType w:val="multilevel"/>
    <w:tmpl w:val="2C60D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C8F5657"/>
    <w:multiLevelType w:val="hybridMultilevel"/>
    <w:tmpl w:val="9C40E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93A43"/>
    <w:multiLevelType w:val="hybridMultilevel"/>
    <w:tmpl w:val="A5CE6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12"/>
  </w:num>
  <w:num w:numId="5">
    <w:abstractNumId w:val="10"/>
  </w:num>
  <w:num w:numId="6">
    <w:abstractNumId w:val="4"/>
  </w:num>
  <w:num w:numId="7">
    <w:abstractNumId w:val="21"/>
  </w:num>
  <w:num w:numId="8">
    <w:abstractNumId w:val="1"/>
  </w:num>
  <w:num w:numId="9">
    <w:abstractNumId w:val="8"/>
  </w:num>
  <w:num w:numId="10">
    <w:abstractNumId w:val="7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19"/>
  </w:num>
  <w:num w:numId="16">
    <w:abstractNumId w:val="15"/>
  </w:num>
  <w:num w:numId="17">
    <w:abstractNumId w:val="2"/>
  </w:num>
  <w:num w:numId="18">
    <w:abstractNumId w:val="14"/>
  </w:num>
  <w:num w:numId="19">
    <w:abstractNumId w:val="20"/>
  </w:num>
  <w:num w:numId="20">
    <w:abstractNumId w:val="18"/>
  </w:num>
  <w:num w:numId="21">
    <w:abstractNumId w:val="17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CC"/>
    <w:rsid w:val="00004272"/>
    <w:rsid w:val="000056AE"/>
    <w:rsid w:val="00034A49"/>
    <w:rsid w:val="00040724"/>
    <w:rsid w:val="0007361B"/>
    <w:rsid w:val="000810CC"/>
    <w:rsid w:val="000851E2"/>
    <w:rsid w:val="00092063"/>
    <w:rsid w:val="000B27FB"/>
    <w:rsid w:val="000C7902"/>
    <w:rsid w:val="000D7562"/>
    <w:rsid w:val="000D7F16"/>
    <w:rsid w:val="000F6ADC"/>
    <w:rsid w:val="00102774"/>
    <w:rsid w:val="00120141"/>
    <w:rsid w:val="00130C8E"/>
    <w:rsid w:val="001337FF"/>
    <w:rsid w:val="001376C5"/>
    <w:rsid w:val="00144B9F"/>
    <w:rsid w:val="00197EBA"/>
    <w:rsid w:val="001B6A26"/>
    <w:rsid w:val="001B6A9C"/>
    <w:rsid w:val="0020600E"/>
    <w:rsid w:val="00206D86"/>
    <w:rsid w:val="00216AF1"/>
    <w:rsid w:val="00220485"/>
    <w:rsid w:val="002246FB"/>
    <w:rsid w:val="002331AD"/>
    <w:rsid w:val="00233D5F"/>
    <w:rsid w:val="00260743"/>
    <w:rsid w:val="002711EB"/>
    <w:rsid w:val="002909E9"/>
    <w:rsid w:val="0029180E"/>
    <w:rsid w:val="002976B0"/>
    <w:rsid w:val="002D3EA4"/>
    <w:rsid w:val="002F2BB9"/>
    <w:rsid w:val="003024CB"/>
    <w:rsid w:val="00304CB2"/>
    <w:rsid w:val="00336128"/>
    <w:rsid w:val="003435AF"/>
    <w:rsid w:val="0035422E"/>
    <w:rsid w:val="003564A6"/>
    <w:rsid w:val="00365FB9"/>
    <w:rsid w:val="00370922"/>
    <w:rsid w:val="00372D29"/>
    <w:rsid w:val="00373DAC"/>
    <w:rsid w:val="00376628"/>
    <w:rsid w:val="0038583B"/>
    <w:rsid w:val="0038692E"/>
    <w:rsid w:val="003901FC"/>
    <w:rsid w:val="003B48F0"/>
    <w:rsid w:val="003D0EFF"/>
    <w:rsid w:val="00400FCE"/>
    <w:rsid w:val="00437096"/>
    <w:rsid w:val="004B7BDE"/>
    <w:rsid w:val="004E441E"/>
    <w:rsid w:val="004E44A4"/>
    <w:rsid w:val="004E44A5"/>
    <w:rsid w:val="005000B2"/>
    <w:rsid w:val="00513AA7"/>
    <w:rsid w:val="00526B91"/>
    <w:rsid w:val="00545FCF"/>
    <w:rsid w:val="0058491F"/>
    <w:rsid w:val="00592E7C"/>
    <w:rsid w:val="005A44FF"/>
    <w:rsid w:val="005D2211"/>
    <w:rsid w:val="005F5611"/>
    <w:rsid w:val="00603DBE"/>
    <w:rsid w:val="00621920"/>
    <w:rsid w:val="00621F77"/>
    <w:rsid w:val="00651D45"/>
    <w:rsid w:val="00661966"/>
    <w:rsid w:val="00661EF3"/>
    <w:rsid w:val="00667D2B"/>
    <w:rsid w:val="006805B5"/>
    <w:rsid w:val="006A5A05"/>
    <w:rsid w:val="006D3BF4"/>
    <w:rsid w:val="006F2891"/>
    <w:rsid w:val="006F3B00"/>
    <w:rsid w:val="0070769B"/>
    <w:rsid w:val="007201BC"/>
    <w:rsid w:val="00735617"/>
    <w:rsid w:val="00742C3B"/>
    <w:rsid w:val="00754754"/>
    <w:rsid w:val="00754B78"/>
    <w:rsid w:val="0075555E"/>
    <w:rsid w:val="007715FF"/>
    <w:rsid w:val="00794AA5"/>
    <w:rsid w:val="007A0C08"/>
    <w:rsid w:val="007A3E9C"/>
    <w:rsid w:val="00855CEE"/>
    <w:rsid w:val="00864AB0"/>
    <w:rsid w:val="00874737"/>
    <w:rsid w:val="00885A01"/>
    <w:rsid w:val="00891924"/>
    <w:rsid w:val="008965BF"/>
    <w:rsid w:val="008A5F13"/>
    <w:rsid w:val="008C0B3C"/>
    <w:rsid w:val="008C0E0C"/>
    <w:rsid w:val="008C3BC5"/>
    <w:rsid w:val="008E1462"/>
    <w:rsid w:val="008E1563"/>
    <w:rsid w:val="008F0D1C"/>
    <w:rsid w:val="008F4F89"/>
    <w:rsid w:val="00900A3A"/>
    <w:rsid w:val="009222F7"/>
    <w:rsid w:val="00930FB9"/>
    <w:rsid w:val="009443B7"/>
    <w:rsid w:val="0095508D"/>
    <w:rsid w:val="00964960"/>
    <w:rsid w:val="009728EA"/>
    <w:rsid w:val="00975291"/>
    <w:rsid w:val="009862DD"/>
    <w:rsid w:val="009B013C"/>
    <w:rsid w:val="009F7C1D"/>
    <w:rsid w:val="00A049D7"/>
    <w:rsid w:val="00A340E2"/>
    <w:rsid w:val="00A43F64"/>
    <w:rsid w:val="00A54451"/>
    <w:rsid w:val="00A75865"/>
    <w:rsid w:val="00AD0A5A"/>
    <w:rsid w:val="00AD22A4"/>
    <w:rsid w:val="00AE2FC3"/>
    <w:rsid w:val="00B55042"/>
    <w:rsid w:val="00B81C91"/>
    <w:rsid w:val="00B95344"/>
    <w:rsid w:val="00BA3139"/>
    <w:rsid w:val="00BC311A"/>
    <w:rsid w:val="00BC5A30"/>
    <w:rsid w:val="00BC5B08"/>
    <w:rsid w:val="00BD29E0"/>
    <w:rsid w:val="00BD463C"/>
    <w:rsid w:val="00BE1326"/>
    <w:rsid w:val="00C0733B"/>
    <w:rsid w:val="00CA4B04"/>
    <w:rsid w:val="00CC6037"/>
    <w:rsid w:val="00CD4800"/>
    <w:rsid w:val="00CF655C"/>
    <w:rsid w:val="00D074C6"/>
    <w:rsid w:val="00D11B65"/>
    <w:rsid w:val="00D1371E"/>
    <w:rsid w:val="00D27DAE"/>
    <w:rsid w:val="00D33D36"/>
    <w:rsid w:val="00D43551"/>
    <w:rsid w:val="00D43D83"/>
    <w:rsid w:val="00D441D1"/>
    <w:rsid w:val="00D555AF"/>
    <w:rsid w:val="00D649EE"/>
    <w:rsid w:val="00D711BD"/>
    <w:rsid w:val="00D80D93"/>
    <w:rsid w:val="00D84C63"/>
    <w:rsid w:val="00DA6466"/>
    <w:rsid w:val="00DB2698"/>
    <w:rsid w:val="00DF5362"/>
    <w:rsid w:val="00E001A7"/>
    <w:rsid w:val="00E30D86"/>
    <w:rsid w:val="00E41EBF"/>
    <w:rsid w:val="00E62CA0"/>
    <w:rsid w:val="00E635BB"/>
    <w:rsid w:val="00E81938"/>
    <w:rsid w:val="00E86D79"/>
    <w:rsid w:val="00E95F5C"/>
    <w:rsid w:val="00ED1B39"/>
    <w:rsid w:val="00F13B1C"/>
    <w:rsid w:val="00F30858"/>
    <w:rsid w:val="00F46883"/>
    <w:rsid w:val="00F61111"/>
    <w:rsid w:val="00F7187C"/>
    <w:rsid w:val="00F870E0"/>
    <w:rsid w:val="00F97AA7"/>
    <w:rsid w:val="00FB0BE0"/>
    <w:rsid w:val="00FB3147"/>
    <w:rsid w:val="00FB5D70"/>
    <w:rsid w:val="00FD0B89"/>
    <w:rsid w:val="00FE3C5D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72C8"/>
  <w15:docId w15:val="{4AC3A4AA-36A6-46CF-83B9-B97DD1F2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54C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54CC"/>
    <w:rPr>
      <w:sz w:val="20"/>
      <w:szCs w:val="20"/>
    </w:rPr>
  </w:style>
  <w:style w:type="character" w:styleId="a5">
    <w:name w:val="Hyperlink"/>
    <w:uiPriority w:val="99"/>
    <w:unhideWhenUsed/>
    <w:rsid w:val="00FF54CC"/>
    <w:rPr>
      <w:color w:val="0000FF"/>
      <w:u w:val="single"/>
    </w:rPr>
  </w:style>
  <w:style w:type="character" w:styleId="a6">
    <w:name w:val="footnote reference"/>
    <w:uiPriority w:val="99"/>
    <w:semiHidden/>
    <w:unhideWhenUsed/>
    <w:rsid w:val="00FF54CC"/>
    <w:rPr>
      <w:vertAlign w:val="superscript"/>
    </w:rPr>
  </w:style>
  <w:style w:type="paragraph" w:styleId="a7">
    <w:name w:val="List Paragraph"/>
    <w:aliases w:val="Заголовок списка"/>
    <w:basedOn w:val="a"/>
    <w:link w:val="a8"/>
    <w:uiPriority w:val="34"/>
    <w:qFormat/>
    <w:rsid w:val="00651D45"/>
    <w:pPr>
      <w:ind w:left="720"/>
      <w:contextualSpacing/>
    </w:pPr>
  </w:style>
  <w:style w:type="table" w:customStyle="1" w:styleId="1">
    <w:name w:val="Сетка таблицы1"/>
    <w:basedOn w:val="a1"/>
    <w:next w:val="a9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90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0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0A3A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Заголовок списка Знак"/>
    <w:basedOn w:val="a0"/>
    <w:link w:val="a7"/>
    <w:uiPriority w:val="99"/>
    <w:rsid w:val="00754754"/>
  </w:style>
  <w:style w:type="paragraph" w:styleId="ac">
    <w:name w:val="header"/>
    <w:basedOn w:val="a"/>
    <w:link w:val="ad"/>
    <w:uiPriority w:val="99"/>
    <w:rsid w:val="00D1371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20" w:after="0" w:line="240" w:lineRule="auto"/>
      <w:ind w:left="1280"/>
      <w:jc w:val="both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D1371E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rsid w:val="00D1371E"/>
    <w:pPr>
      <w:tabs>
        <w:tab w:val="center" w:pos="4153"/>
        <w:tab w:val="right" w:pos="8306"/>
      </w:tabs>
      <w:spacing w:after="0" w:line="240" w:lineRule="auto"/>
      <w:jc w:val="both"/>
    </w:pPr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D1371E"/>
    <w:rPr>
      <w:rFonts w:ascii="Verdana" w:eastAsia="Times New Roman" w:hAnsi="Verdana" w:cs="Times New Roman"/>
      <w:sz w:val="24"/>
      <w:szCs w:val="24"/>
      <w:lang w:val="x-none" w:eastAsia="x-none"/>
    </w:rPr>
  </w:style>
  <w:style w:type="table" w:customStyle="1" w:styleId="6">
    <w:name w:val="Сетка таблицы6"/>
    <w:basedOn w:val="a1"/>
    <w:next w:val="a9"/>
    <w:uiPriority w:val="59"/>
    <w:rsid w:val="00D13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9"/>
    <w:uiPriority w:val="59"/>
    <w:rsid w:val="00D13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7201B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201B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201B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201B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201BC"/>
    <w:rPr>
      <w:b/>
      <w:bCs/>
      <w:sz w:val="20"/>
      <w:szCs w:val="20"/>
    </w:rPr>
  </w:style>
  <w:style w:type="paragraph" w:customStyle="1" w:styleId="Iauiue">
    <w:name w:val="Iau?iue"/>
    <w:rsid w:val="000851E2"/>
    <w:pPr>
      <w:widowControl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1">
    <w:name w:val="Цветной список - Акцент 1 Знак"/>
    <w:link w:val="-10"/>
    <w:uiPriority w:val="99"/>
    <w:locked/>
    <w:rsid w:val="000851E2"/>
    <w:rPr>
      <w:rFonts w:ascii="Calibri" w:eastAsia="Calibri" w:hAnsi="Calibri"/>
      <w:sz w:val="22"/>
      <w:szCs w:val="22"/>
      <w:lang w:eastAsia="en-US"/>
    </w:rPr>
  </w:style>
  <w:style w:type="table" w:styleId="-10">
    <w:name w:val="Colorful List Accent 1"/>
    <w:basedOn w:val="a1"/>
    <w:link w:val="-1"/>
    <w:uiPriority w:val="99"/>
    <w:rsid w:val="000851E2"/>
    <w:pPr>
      <w:spacing w:after="0" w:line="240" w:lineRule="auto"/>
    </w:pPr>
    <w:rPr>
      <w:rFonts w:ascii="Calibri" w:eastAsia="Calibri" w:hAnsi="Calibri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f5">
    <w:name w:val="Revision"/>
    <w:hidden/>
    <w:uiPriority w:val="99"/>
    <w:semiHidden/>
    <w:rsid w:val="00D11B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1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Bankina Tatyana</dc:creator>
  <cp:lastModifiedBy>Sokolova Maria</cp:lastModifiedBy>
  <cp:revision>3</cp:revision>
  <cp:lastPrinted>2019-02-26T13:11:00Z</cp:lastPrinted>
  <dcterms:created xsi:type="dcterms:W3CDTF">2019-03-20T15:16:00Z</dcterms:created>
  <dcterms:modified xsi:type="dcterms:W3CDTF">2019-03-20T15:50:00Z</dcterms:modified>
</cp:coreProperties>
</file>